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9862129">
      <w:pPr>
        <w:jc w:val="righ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文件编号:AF/SQ-0</w:t>
      </w:r>
      <w:r>
        <w:rPr>
          <w:rFonts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.0</w:t>
      </w:r>
    </w:p>
    <w:p w14:paraId="6F45D437">
      <w:pPr>
        <w:widowControl/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研究进展报告</w:t>
      </w:r>
    </w:p>
    <w:tbl>
      <w:tblPr>
        <w:tblStyle w:val="32"/>
        <w:tblW w:w="962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5"/>
        <w:gridCol w:w="232"/>
        <w:gridCol w:w="2343"/>
        <w:gridCol w:w="60"/>
        <w:gridCol w:w="2373"/>
        <w:gridCol w:w="30"/>
        <w:gridCol w:w="2410"/>
      </w:tblGrid>
      <w:tr w14:paraId="484FA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175" w:type="dxa"/>
            <w:vAlign w:val="top"/>
          </w:tcPr>
          <w:p w14:paraId="69646661">
            <w:pPr>
              <w:spacing w:before="59" w:line="360" w:lineRule="auto"/>
              <w:ind w:left="62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448" w:type="dxa"/>
            <w:gridSpan w:val="6"/>
            <w:vAlign w:val="top"/>
          </w:tcPr>
          <w:p w14:paraId="54370829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90F4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2175" w:type="dxa"/>
            <w:vAlign w:val="top"/>
          </w:tcPr>
          <w:p w14:paraId="6BEE248A">
            <w:pPr>
              <w:spacing w:before="215" w:line="360" w:lineRule="auto"/>
              <w:ind w:left="3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临床研究类别</w:t>
            </w:r>
          </w:p>
        </w:tc>
        <w:tc>
          <w:tcPr>
            <w:tcW w:w="7448" w:type="dxa"/>
            <w:gridSpan w:val="6"/>
            <w:vAlign w:val="top"/>
          </w:tcPr>
          <w:p w14:paraId="4D6E8EF6">
            <w:pPr>
              <w:spacing w:before="64" w:line="360" w:lineRule="auto"/>
              <w:ind w:left="1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□药物临床试验  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 □医疗器械临床试验（含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体外诊断试剂）</w:t>
            </w:r>
          </w:p>
          <w:p w14:paraId="7DA0BE19">
            <w:pPr>
              <w:spacing w:before="15" w:line="360" w:lineRule="auto"/>
              <w:ind w:left="1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□研究者发起的临床研究</w:t>
            </w:r>
          </w:p>
        </w:tc>
      </w:tr>
      <w:tr w14:paraId="3E2C9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2175" w:type="dxa"/>
            <w:vAlign w:val="top"/>
          </w:tcPr>
          <w:p w14:paraId="62D879A4">
            <w:pPr>
              <w:spacing w:before="56" w:line="360" w:lineRule="auto"/>
              <w:ind w:left="3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448" w:type="dxa"/>
            <w:gridSpan w:val="6"/>
            <w:vAlign w:val="top"/>
          </w:tcPr>
          <w:p w14:paraId="24FB9EA1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A54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2175" w:type="dxa"/>
            <w:vAlign w:val="top"/>
          </w:tcPr>
          <w:p w14:paraId="1E19608D">
            <w:pPr>
              <w:spacing w:before="57" w:line="360" w:lineRule="auto"/>
              <w:ind w:left="50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2575" w:type="dxa"/>
            <w:gridSpan w:val="2"/>
            <w:vAlign w:val="top"/>
          </w:tcPr>
          <w:p w14:paraId="491C9EB0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vAlign w:val="top"/>
          </w:tcPr>
          <w:p w14:paraId="2D009989">
            <w:pPr>
              <w:spacing w:before="59" w:line="360" w:lineRule="auto"/>
              <w:ind w:left="7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2440" w:type="dxa"/>
            <w:gridSpan w:val="2"/>
            <w:vAlign w:val="top"/>
          </w:tcPr>
          <w:p w14:paraId="13081C3C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9193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  <w:jc w:val="center"/>
        </w:trPr>
        <w:tc>
          <w:tcPr>
            <w:tcW w:w="2175" w:type="dxa"/>
            <w:vAlign w:val="top"/>
          </w:tcPr>
          <w:p w14:paraId="3D561060">
            <w:pPr>
              <w:spacing w:before="66" w:line="360" w:lineRule="auto"/>
              <w:ind w:left="144" w:right="123" w:hanging="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伦理审查委员会批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准的跟踪审查频率</w:t>
            </w:r>
          </w:p>
        </w:tc>
        <w:tc>
          <w:tcPr>
            <w:tcW w:w="2575" w:type="dxa"/>
            <w:gridSpan w:val="2"/>
            <w:vAlign w:val="top"/>
          </w:tcPr>
          <w:p w14:paraId="658C62FD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vAlign w:val="top"/>
          </w:tcPr>
          <w:p w14:paraId="18B7A57C">
            <w:pPr>
              <w:spacing w:before="74" w:line="360" w:lineRule="auto"/>
              <w:ind w:left="75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本次报告</w:t>
            </w:r>
          </w:p>
          <w:p w14:paraId="4C6A09FB">
            <w:pPr>
              <w:spacing w:before="20" w:line="360" w:lineRule="auto"/>
              <w:ind w:left="5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数据起止日期</w:t>
            </w:r>
          </w:p>
        </w:tc>
        <w:tc>
          <w:tcPr>
            <w:tcW w:w="2440" w:type="dxa"/>
            <w:gridSpan w:val="2"/>
            <w:vAlign w:val="top"/>
          </w:tcPr>
          <w:p w14:paraId="4023C7CB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38345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2175" w:type="dxa"/>
            <w:vAlign w:val="top"/>
          </w:tcPr>
          <w:p w14:paraId="276DF832">
            <w:pPr>
              <w:spacing w:before="57" w:line="360" w:lineRule="auto"/>
              <w:ind w:left="62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递交资料</w:t>
            </w:r>
          </w:p>
        </w:tc>
        <w:tc>
          <w:tcPr>
            <w:tcW w:w="7448" w:type="dxa"/>
            <w:gridSpan w:val="6"/>
            <w:vAlign w:val="top"/>
          </w:tcPr>
          <w:p w14:paraId="15BBB513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A03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1" w:hRule="atLeast"/>
          <w:jc w:val="center"/>
        </w:trPr>
        <w:tc>
          <w:tcPr>
            <w:tcW w:w="9623" w:type="dxa"/>
            <w:gridSpan w:val="7"/>
            <w:vAlign w:val="top"/>
          </w:tcPr>
          <w:p w14:paraId="37D4B04C">
            <w:pPr>
              <w:spacing w:before="281" w:line="360" w:lineRule="auto"/>
              <w:ind w:left="12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一、研究参与者信息</w:t>
            </w:r>
          </w:p>
          <w:p w14:paraId="080A480F">
            <w:pPr>
              <w:spacing w:before="69" w:line="360" w:lineRule="auto"/>
              <w:ind w:left="13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1.合同研究总例数：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u w:val="single" w:color="auto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1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例</w:t>
            </w:r>
          </w:p>
          <w:p w14:paraId="2722D743">
            <w:pPr>
              <w:spacing w:before="70" w:line="36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2.已入组例数：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例</w:t>
            </w:r>
          </w:p>
          <w:p w14:paraId="48C6A8C3">
            <w:pPr>
              <w:spacing w:before="68" w:line="360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3.完成观察例数：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</w:t>
            </w:r>
          </w:p>
          <w:p w14:paraId="1F96E897">
            <w:pPr>
              <w:spacing w:before="71" w:line="360" w:lineRule="auto"/>
              <w:ind w:left="118" w:right="2031" w:hanging="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4.提前退出例数：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例  （请另附“提前退出研究参与者一览表</w:t>
            </w:r>
            <w:r>
              <w:rPr>
                <w:rFonts w:hint="eastAsia" w:ascii="宋体" w:hAnsi="宋体" w:eastAsia="宋体" w:cs="宋体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”）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5.SAE/SUSAR 例数：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例（请另附“SAE/SUSAR</w:t>
            </w:r>
            <w:r>
              <w:rPr>
                <w:rFonts w:hint="eastAsia" w:ascii="宋体" w:hAnsi="宋体" w:eastAsia="宋体" w:cs="宋体"/>
                <w:spacing w:val="15"/>
                <w:w w:val="10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一览表</w:t>
            </w:r>
            <w:r>
              <w:rPr>
                <w:rFonts w:hint="eastAsia" w:ascii="宋体" w:hAnsi="宋体" w:eastAsia="宋体" w:cs="宋体"/>
                <w:spacing w:val="-8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”）</w:t>
            </w:r>
          </w:p>
          <w:p w14:paraId="6507DDC1">
            <w:pPr>
              <w:spacing w:before="43" w:line="360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6.违背/偏离方案事件例次：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9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例次（请另附“违背/偏离方案一览表</w:t>
            </w:r>
            <w:r>
              <w:rPr>
                <w:rFonts w:hint="eastAsia" w:ascii="宋体" w:hAnsi="宋体" w:eastAsia="宋体" w:cs="宋体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”）</w:t>
            </w:r>
          </w:p>
          <w:p w14:paraId="101D28B7">
            <w:pPr>
              <w:spacing w:before="72" w:line="360" w:lineRule="auto"/>
              <w:ind w:left="13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  <w:t>二、研究进展情况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val="en-US" w:eastAsia="zh-CN"/>
              </w:rPr>
              <w:t>请在相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val="en-US" w:eastAsia="zh-CN"/>
              </w:rPr>
              <w:t>应的选项框内打</w:t>
            </w:r>
            <w:r>
              <w:rPr>
                <w:rFonts w:hint="default" w:ascii="Arial" w:hAnsi="Arial" w:cs="Arial"/>
                <w:spacing w:val="-10"/>
                <w:sz w:val="24"/>
                <w:szCs w:val="24"/>
                <w:lang w:val="en-US" w:eastAsia="zh-CN"/>
              </w:rPr>
              <w:t>√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  <w:p w14:paraId="48FF90B0">
            <w:pPr>
              <w:spacing w:before="71" w:line="360" w:lineRule="auto"/>
              <w:ind w:left="122" w:right="210" w:firstLine="12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1.研究阶段：</w:t>
            </w:r>
            <w:r>
              <w:rPr>
                <w:rFonts w:hint="eastAsia" w:ascii="宋体" w:hAnsi="宋体" w:eastAsia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□尚未入组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pacing w:val="-7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已入组，正在实施研究</w:t>
            </w: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□完成入组，研究参与者的研究干预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尚未完成  □研究参与者的研究干预已经完成   □研究参与者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的随访已经完成</w:t>
            </w:r>
            <w:r>
              <w:rPr>
                <w:rFonts w:hint="eastAsia" w:ascii="宋体" w:hAnsi="宋体" w:eastAsia="宋体" w:cs="宋体"/>
                <w:spacing w:val="1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□后期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数据处理阶段</w:t>
            </w:r>
          </w:p>
          <w:p w14:paraId="7B943526">
            <w:pPr>
              <w:spacing w:before="38" w:line="36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2.是否存在影响研究进行的情况：□是（请另页说明）     □否</w:t>
            </w:r>
          </w:p>
          <w:p w14:paraId="21E45921">
            <w:pPr>
              <w:spacing w:before="25" w:line="360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3.研究风险是否超过预期？  □是（请另页说明）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□否</w:t>
            </w:r>
          </w:p>
          <w:p w14:paraId="4CA0497C">
            <w:pPr>
              <w:spacing w:before="72" w:line="360" w:lineRule="auto"/>
              <w:ind w:left="1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4.是否存在影响研究风险/受益比的文献报道或最新研究结果？</w:t>
            </w:r>
            <w:r>
              <w:rPr>
                <w:rFonts w:hint="eastAsia" w:ascii="宋体" w:hAnsi="宋体" w:eastAsia="宋体" w:cs="宋体"/>
                <w:spacing w:val="-8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□是（请另页说明）  □否</w:t>
            </w:r>
          </w:p>
          <w:p w14:paraId="21F3E4F4">
            <w:pPr>
              <w:spacing w:before="76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5.研究中是否存在影响研究参与者权益的问题：</w:t>
            </w:r>
            <w:r>
              <w:rPr>
                <w:rFonts w:hint="eastAsia" w:ascii="宋体" w:hAnsi="宋体" w:eastAsia="宋体" w:cs="宋体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□是（请另页说明）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 xml:space="preserve">     □否</w:t>
            </w:r>
          </w:p>
          <w:p w14:paraId="644DC9A5">
            <w:pPr>
              <w:spacing w:before="72" w:line="360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6.SAE/SUSAR</w:t>
            </w:r>
            <w:r>
              <w:rPr>
                <w:rFonts w:hint="eastAsia" w:ascii="宋体" w:hAnsi="宋体" w:eastAsia="宋体" w:cs="宋体"/>
                <w:spacing w:val="16"/>
                <w:w w:val="10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或方案规定必须报告的重要医学事件已经及时报告：</w:t>
            </w:r>
            <w:r>
              <w:rPr>
                <w:rFonts w:hint="eastAsia" w:ascii="宋体" w:hAnsi="宋体" w:eastAsia="宋体" w:cs="宋体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□是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 xml:space="preserve">  □否</w:t>
            </w:r>
            <w:r>
              <w:rPr>
                <w:rFonts w:hint="eastAsia" w:ascii="宋体" w:hAnsi="宋体" w:eastAsia="宋体" w:cs="宋体"/>
                <w:spacing w:val="3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□不适用</w:t>
            </w:r>
          </w:p>
          <w:p w14:paraId="53E09CCE">
            <w:pPr>
              <w:spacing w:before="72" w:line="360" w:lineRule="auto"/>
              <w:ind w:left="11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7.研究过程中发生的违背/偏离方案事件已经及时报告：           □是</w:t>
            </w:r>
            <w:r>
              <w:rPr>
                <w:rFonts w:hint="eastAsia" w:ascii="宋体" w:hAnsi="宋体" w:eastAsia="宋体" w:cs="宋体"/>
                <w:spacing w:val="23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□否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□不适用</w:t>
            </w:r>
          </w:p>
          <w:p w14:paraId="2887CC5C">
            <w:pPr>
              <w:spacing w:before="69" w:line="360" w:lineRule="auto"/>
              <w:ind w:left="1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8.研究团队人员是否有变更？</w:t>
            </w:r>
            <w:r>
              <w:rPr>
                <w:rFonts w:hint="eastAsia" w:ascii="宋体" w:hAnsi="宋体" w:eastAsia="宋体" w:cs="宋体"/>
                <w:spacing w:val="-7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□是（请另页说明变更情况）    □否</w:t>
            </w:r>
          </w:p>
          <w:p w14:paraId="20A49A81">
            <w:pPr>
              <w:spacing w:before="74" w:line="360" w:lineRule="auto"/>
              <w:ind w:left="11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9.是否申请延长批件有效期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□是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□否</w:t>
            </w:r>
          </w:p>
        </w:tc>
      </w:tr>
      <w:tr w14:paraId="48D01F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2407" w:type="dxa"/>
            <w:gridSpan w:val="2"/>
            <w:vAlign w:val="top"/>
          </w:tcPr>
          <w:p w14:paraId="04BFC951">
            <w:pPr>
              <w:spacing w:before="71" w:line="360" w:lineRule="auto"/>
              <w:ind w:left="3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主要研究者签</w:t>
            </w:r>
            <w:r>
              <w:rPr>
                <w:rFonts w:hint="eastAsia" w:ascii="宋体" w:hAnsi="宋体" w:eastAsia="宋体" w:cs="宋体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名</w:t>
            </w:r>
          </w:p>
        </w:tc>
        <w:tc>
          <w:tcPr>
            <w:tcW w:w="2403" w:type="dxa"/>
            <w:gridSpan w:val="2"/>
            <w:vAlign w:val="top"/>
          </w:tcPr>
          <w:p w14:paraId="61C700F4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vAlign w:val="top"/>
          </w:tcPr>
          <w:p w14:paraId="6BCA2DD3">
            <w:pPr>
              <w:spacing w:before="71" w:line="360" w:lineRule="auto"/>
              <w:ind w:left="9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日期</w:t>
            </w:r>
          </w:p>
        </w:tc>
        <w:tc>
          <w:tcPr>
            <w:tcW w:w="2410" w:type="dxa"/>
            <w:vAlign w:val="top"/>
          </w:tcPr>
          <w:p w14:paraId="4AC40C10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4280245">
      <w:pPr>
        <w:spacing w:before="50" w:line="240" w:lineRule="auto"/>
        <w:jc w:val="both"/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注：①“提前退出研究参与者一览表</w:t>
      </w:r>
      <w:r>
        <w:rPr>
          <w:rFonts w:hint="eastAsia" w:asciiTheme="minorEastAsia" w:hAnsiTheme="minorEastAsia" w:eastAsiaTheme="minorEastAsia" w:cstheme="minorEastAsia"/>
          <w:spacing w:val="-70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”至少应包括：研究参与者编号、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退出原因、退出时研究参与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者健康情况。</w:t>
      </w:r>
    </w:p>
    <w:p w14:paraId="2F322BAD">
      <w:pPr>
        <w:spacing w:before="50" w:line="240" w:lineRule="auto"/>
        <w:ind w:firstLine="436" w:firstLineChars="200"/>
        <w:jc w:val="both"/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②“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SAE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/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SUSAR</w:t>
      </w:r>
      <w:r>
        <w:rPr>
          <w:rFonts w:hint="eastAsia" w:asciiTheme="minorEastAsia" w:hAnsiTheme="minorEastAsia" w:eastAsiaTheme="minorEastAsia" w:cstheme="minorEastAsia"/>
          <w:spacing w:val="18"/>
          <w:w w:val="10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一览表</w:t>
      </w:r>
      <w:r>
        <w:rPr>
          <w:rFonts w:hint="eastAsia" w:asciiTheme="minorEastAsia" w:hAnsiTheme="minorEastAsia" w:eastAsiaTheme="minorEastAsia" w:cstheme="minorEastAsia"/>
          <w:spacing w:val="-70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”至少应包括研究参与者编号、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SAE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/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SUSAR</w:t>
      </w:r>
      <w:r>
        <w:rPr>
          <w:rFonts w:hint="eastAsia" w:asciiTheme="minorEastAsia" w:hAnsiTheme="minorEastAsia" w:eastAsiaTheme="minorEastAsia" w:cstheme="minorEastAsia"/>
          <w:spacing w:val="-2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、具体诊断、与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该临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床研究的相关性、预期性、研究参与者转归和是否赔偿。</w:t>
      </w:r>
    </w:p>
    <w:p w14:paraId="40FD623E">
      <w:pPr>
        <w:spacing w:before="50" w:line="240" w:lineRule="auto"/>
        <w:ind w:firstLine="432" w:firstLineChars="200"/>
        <w:jc w:val="both"/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③“违背/偏离方案一览表</w:t>
      </w:r>
      <w:r>
        <w:rPr>
          <w:rFonts w:hint="eastAsia" w:asciiTheme="minorEastAsia" w:hAnsiTheme="minorEastAsia" w:eastAsiaTheme="minorEastAsia" w:cstheme="minorEastAsia"/>
          <w:spacing w:val="-70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”至少应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包括研究参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与者编号、发生日期、发现日期、违背/偏离方案类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型、事件描述、事件发生的原因、对研究参与者的影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响、对研究结果的影响和处理措施。</w:t>
      </w:r>
    </w:p>
    <w:p w14:paraId="22E55879">
      <w:pPr>
        <w:spacing w:before="50" w:line="240" w:lineRule="auto"/>
        <w:ind w:firstLine="428" w:firstLineChars="200"/>
        <w:jc w:val="both"/>
        <w:rPr>
          <w:rFonts w:hint="eastAsia" w:asciiTheme="minorEastAsia" w:hAnsiTheme="minorEastAsia" w:eastAsiaTheme="minorEastAsia" w:cstheme="minorEastAsia"/>
          <w:spacing w:val="3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其中，方案违背类型：1.重大方案违背：1.</w:t>
      </w:r>
      <w:r>
        <w:rPr>
          <w:rFonts w:hint="eastAsia" w:asciiTheme="minorEastAsia" w:hAnsiTheme="minorEastAsia" w:eastAsiaTheme="minorEastAsia" w:cstheme="minorEastAsia"/>
          <w:spacing w:val="-14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1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纳入不符合纳入标准的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研究参与者；1.2 研究过程中，符合提前中止研究标准而没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有让研究参与者退出；1.3</w:t>
      </w:r>
      <w:r>
        <w:rPr>
          <w:rFonts w:hint="eastAsia" w:asciiTheme="minorEastAsia" w:hAnsiTheme="minorEastAsia" w:eastAsiaTheme="minorEastAsia" w:cstheme="minorEastAsia"/>
          <w:spacing w:val="17"/>
          <w:w w:val="10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给予研究参与者错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误的治疗或不正确的剂量；1.4</w:t>
      </w:r>
      <w:r>
        <w:rPr>
          <w:rFonts w:hint="eastAsia" w:asciiTheme="minorEastAsia" w:hAnsiTheme="minorEastAsia" w:eastAsiaTheme="minorEastAsia" w:cstheme="minorEastAsia"/>
          <w:spacing w:val="1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给予研究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参与者方案禁用的合并用药；1.5</w:t>
      </w:r>
      <w:r>
        <w:rPr>
          <w:rFonts w:hint="eastAsia" w:asciiTheme="minorEastAsia" w:hAnsiTheme="minorEastAsia" w:eastAsiaTheme="minorEastAsia" w:cstheme="minorEastAsia"/>
          <w:spacing w:val="17"/>
          <w:w w:val="10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任何偏离研究特定的程序或评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估，从而对研究参与者的权益、安全和健康，或对研究结果产生显著</w:t>
      </w:r>
      <w:r>
        <w:rPr>
          <w:rFonts w:hint="eastAsia" w:asciiTheme="minorEastAsia" w:hAnsiTheme="minorEastAsia" w:eastAsiaTheme="minorEastAsia" w:cstheme="minorEastAsia"/>
          <w:spacing w:val="3"/>
          <w:sz w:val="20"/>
          <w:szCs w:val="20"/>
        </w:rPr>
        <w:t>影响的研究行为。</w:t>
      </w:r>
    </w:p>
    <w:p w14:paraId="1220D005">
      <w:pPr>
        <w:numPr>
          <w:ilvl w:val="0"/>
          <w:numId w:val="0"/>
        </w:numPr>
        <w:spacing w:before="50" w:line="240" w:lineRule="auto"/>
        <w:ind w:firstLine="408" w:firstLineChars="200"/>
        <w:jc w:val="both"/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3"/>
          <w:sz w:val="20"/>
          <w:szCs w:val="20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pacing w:val="3"/>
          <w:sz w:val="20"/>
          <w:szCs w:val="20"/>
        </w:rPr>
        <w:t>持续违背方案（不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属于上述重大违背方案，但反复多次的违背方案）。</w:t>
      </w:r>
    </w:p>
    <w:p w14:paraId="5480A2F7">
      <w:pPr>
        <w:numPr>
          <w:ilvl w:val="0"/>
          <w:numId w:val="0"/>
        </w:numPr>
        <w:spacing w:before="50" w:line="240" w:lineRule="auto"/>
        <w:ind w:firstLine="416" w:firstLineChars="200"/>
        <w:jc w:val="both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3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研究者不配合监察/稽查。</w:t>
      </w:r>
    </w:p>
    <w:p w14:paraId="0E8F5A7B">
      <w:pPr>
        <w:numPr>
          <w:ilvl w:val="0"/>
          <w:numId w:val="0"/>
        </w:numPr>
        <w:spacing w:before="50" w:line="240" w:lineRule="auto"/>
        <w:ind w:firstLine="416" w:firstLineChars="200"/>
        <w:jc w:val="both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4.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对违规事件不予以纠正。</w:t>
      </w:r>
    </w:p>
    <w:p w14:paraId="2DA0B5B9">
      <w:pPr>
        <w:numPr>
          <w:ilvl w:val="0"/>
          <w:numId w:val="0"/>
        </w:numPr>
        <w:spacing w:before="50" w:line="240" w:lineRule="auto"/>
        <w:ind w:firstLine="416" w:firstLineChars="200"/>
        <w:jc w:val="both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5.其它违背方案。</w:t>
      </w:r>
    </w:p>
    <w:p w14:paraId="3FD8024E">
      <w:pPr>
        <w:widowControl/>
        <w:spacing w:line="360" w:lineRule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17832">
    <w:pPr>
      <w:pStyle w:val="5"/>
    </w:pPr>
    <w:r>
      <w:rPr>
        <w:sz w:val="21"/>
      </w:rP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D11C806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39D58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AB564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EC61F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26DEB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3D5C8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0BC8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1786F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600D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E75D5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2860"/>
    <w:rsid w:val="008A4939"/>
    <w:rsid w:val="008B1384"/>
    <w:rsid w:val="008B4EC8"/>
    <w:rsid w:val="008B717D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1301"/>
    <w:rsid w:val="009A2507"/>
    <w:rsid w:val="009A39AB"/>
    <w:rsid w:val="009A3DDB"/>
    <w:rsid w:val="009B1AE3"/>
    <w:rsid w:val="009C165D"/>
    <w:rsid w:val="009C16F1"/>
    <w:rsid w:val="009C2B5D"/>
    <w:rsid w:val="009D3FBF"/>
    <w:rsid w:val="009D518E"/>
    <w:rsid w:val="009F04F3"/>
    <w:rsid w:val="009F0DAF"/>
    <w:rsid w:val="009F2BD3"/>
    <w:rsid w:val="009F6863"/>
    <w:rsid w:val="009F7ACE"/>
    <w:rsid w:val="00A016FC"/>
    <w:rsid w:val="00A03BD5"/>
    <w:rsid w:val="00A051B5"/>
    <w:rsid w:val="00A13190"/>
    <w:rsid w:val="00A13665"/>
    <w:rsid w:val="00A14BD2"/>
    <w:rsid w:val="00A16834"/>
    <w:rsid w:val="00A16D85"/>
    <w:rsid w:val="00A17841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0913"/>
    <w:rsid w:val="00AB3D33"/>
    <w:rsid w:val="00AC3697"/>
    <w:rsid w:val="00AD497C"/>
    <w:rsid w:val="00AD6032"/>
    <w:rsid w:val="00AD6AB1"/>
    <w:rsid w:val="00AD7DCB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193A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560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D722C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5610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3E22DC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094129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5F6A4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26A66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750A4D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785461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1F5B63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ED0801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64AD70-38CC-4C7F-93CC-7F1A3C4B3F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948</Words>
  <Characters>1032</Characters>
  <Lines>3</Lines>
  <Paragraphs>1</Paragraphs>
  <TotalTime>0</TotalTime>
  <ScaleCrop>false</ScaleCrop>
  <LinksUpToDate>false</LinksUpToDate>
  <CharactersWithSpaces>1165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2018-03-19T00:38:00Z</dcterms:created>
  <dc:creator>Administrator</dc:creator>
  <cp:lastModifiedBy>泉</cp:lastModifiedBy>
  <cp:lastPrinted>2018-05-25T07:38:00Z</cp:lastPrinted>
  <dcterms:modified xsi:type="dcterms:W3CDTF">2024-10-10T01:15:50Z</dcterms:modified>
  <dc:title>创卫台帐目录</dc:title>
  <cp:revision>132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301B74A28C4A4408A57771545456F516</vt:lpwstr>
  </property>
</Properties>
</file>